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автон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омного округа-Югры </w:t>
      </w:r>
      <w:r>
        <w:rPr>
          <w:rStyle w:val="cat-FIOgrp-16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448</w:t>
      </w:r>
      <w:r>
        <w:rPr>
          <w:rFonts w:ascii="Times New Roman" w:eastAsia="Times New Roman" w:hAnsi="Times New Roman" w:cs="Times New Roman"/>
          <w:sz w:val="25"/>
          <w:szCs w:val="25"/>
        </w:rPr>
        <w:t>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РАДИУС-СЕРВИС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Style w:val="cat-PhoneNumbergrp-21rplc-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Style w:val="cat-UserDefinedgrp-2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юридический адрес: </w:t>
      </w:r>
      <w:r>
        <w:rPr>
          <w:rStyle w:val="cat-Addressgrp-2rplc-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РАДИУС-СЕРВИС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rStyle w:val="cat-Addressgrp-3rplc-10"/>
          <w:b w:val="0"/>
          <w:bCs w:val="0"/>
          <w:i w:val="0"/>
          <w:sz w:val="25"/>
          <w:szCs w:val="25"/>
        </w:rPr>
        <w:t>адрес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РАДИУС-СЕРВИС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юридическое лицо извещено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</w:t>
      </w:r>
      <w:r>
        <w:rPr>
          <w:b w:val="0"/>
          <w:bCs w:val="0"/>
          <w:i w:val="0"/>
          <w:sz w:val="25"/>
          <w:szCs w:val="25"/>
        </w:rPr>
        <w:t xml:space="preserve">которая возвращена в суд с отметкой об истечении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РАДИУС-СЕРВИС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РАДИУС-СЕРВИС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Style w:val="cat-Addressgrp-3rplc-2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860026132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0307500001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.2026; копией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РАДИУС-СЕРВИС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РАДИУС-СЕРВИС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РАДИУС-СЕРВИС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8rplc-32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8rplc-33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PhoneNumbergrp-21rplc-5">
    <w:name w:val="cat-PhoneNumber grp-21 rplc-5"/>
    <w:basedOn w:val="DefaultParagraphFont"/>
  </w:style>
  <w:style w:type="character" w:customStyle="1" w:styleId="cat-UserDefinedgrp-22rplc-6">
    <w:name w:val="cat-UserDefined grp-22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7rplc-8">
    <w:name w:val="cat-FIO grp-17 rplc-8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3rplc-23">
    <w:name w:val="cat-Address grp-3 rplc-23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